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0DD" w:rsidRDefault="00D100DD">
      <w:pPr>
        <w:pStyle w:val="Cmsor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Rendszeres gyermekvédelmi kedvezmény</w:t>
      </w:r>
    </w:p>
    <w:tbl>
      <w:tblPr>
        <w:tblW w:w="4917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786"/>
        <w:gridCol w:w="5678"/>
      </w:tblGrid>
      <w:tr w:rsidR="00D100DD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Ügytípus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pStyle w:val="Cmsor1"/>
            </w:pPr>
            <w:r>
              <w:t>Rendszeres gyermekvédelmi kedvezmény</w:t>
            </w:r>
          </w:p>
        </w:tc>
      </w:tr>
      <w:tr w:rsidR="00D100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Rövid leírás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pStyle w:val="Szvegtrzs"/>
            </w:pPr>
            <w:r>
              <w:t xml:space="preserve">A rendszeres gyermekvédelmi kedvezményre való jogosultság megállapításának célja annak igazolása, hogy a gyermek szociális helyzete alapján jogosult a gyermekek védelméről és a gyámügyi igazgatásról szóló 1997. évi XXXI. törvényben (Gyvt.) meghatározott </w:t>
            </w:r>
            <w:r>
              <w:rPr>
                <w:b/>
                <w:bCs/>
              </w:rPr>
              <w:t>gyermekétkeztetés</w:t>
            </w:r>
            <w:r>
              <w:t xml:space="preserve"> normatív kedvezményének, </w:t>
            </w:r>
            <w:r>
              <w:rPr>
                <w:b/>
                <w:bCs/>
              </w:rPr>
              <w:t>augusztus és november hónapban természetbeni támogatásnak</w:t>
            </w:r>
            <w:r>
              <w:t xml:space="preserve"> ( Erzsébet-utalvány formájában) ill. a külön jogszabályokban meghatározott </w:t>
            </w:r>
            <w:r>
              <w:rPr>
                <w:b/>
                <w:bCs/>
              </w:rPr>
              <w:t xml:space="preserve">egyéb kedvezményeknek </w:t>
            </w:r>
            <w:r>
              <w:t>(pl. tankönyvtámogatás, kollégiumi díj, védett fogyasztói státusz stb.)</w:t>
            </w:r>
            <w:r>
              <w:rPr>
                <w:b/>
                <w:bCs/>
              </w:rPr>
              <w:t xml:space="preserve"> az igénybevételére.</w:t>
            </w:r>
            <w:r>
              <w:t xml:space="preserve">   </w:t>
            </w:r>
          </w:p>
          <w:p w:rsidR="00D100DD" w:rsidRDefault="00D100DD">
            <w:pPr>
              <w:pStyle w:val="Szvegtrzs"/>
            </w:pPr>
            <w:r>
              <w:t xml:space="preserve">A rendszeres gyermekvédelmi kedvezmény iránti kérelmet a szülő, a törvényes képviselő, a nagykorú jogosult lakcíme szerinti illetékes önkormányzat polgármesteri </w:t>
            </w:r>
            <w:proofErr w:type="gramStart"/>
            <w:r>
              <w:t>hivatalánál  terjesztheti</w:t>
            </w:r>
            <w:proofErr w:type="gramEnd"/>
            <w:r>
              <w:t xml:space="preserve"> elő.  </w:t>
            </w:r>
          </w:p>
          <w:p w:rsidR="00D100DD" w:rsidRDefault="00D100DD">
            <w:pPr>
              <w:pStyle w:val="Szvegtrzs"/>
            </w:pPr>
            <w:r>
              <w:t xml:space="preserve">A </w:t>
            </w:r>
            <w:r>
              <w:rPr>
                <w:b/>
                <w:bCs/>
              </w:rPr>
              <w:t>kiskorú gyermek részére</w:t>
            </w:r>
            <w:r>
              <w:t xml:space="preserve"> a rendszeres gyermekvédelmi kedvezményre való jogosultság akkor állapítható meg, ha a gondozó családban az egy főre havi jövedelem nem haladja meg </w:t>
            </w:r>
            <w:r w:rsidR="009370B2">
              <w:t>a szociális vetítési alap 225%-át</w:t>
            </w:r>
            <w:r>
              <w:t xml:space="preserve"> 130%át (</w:t>
            </w:r>
            <w:r w:rsidR="009370B2">
              <w:t>64.125</w:t>
            </w:r>
            <w:r>
              <w:t xml:space="preserve">.-Ft) ha a gyermeket egyedülálló szülő, vagy törvényes képviselő gondozza, ha a gyermek tartósan beteg vagy fogyatékos, a nagykorú gyermek ha nappali oktatás munkarendje szerinti tanulmányokat folytat </w:t>
            </w:r>
            <w:r w:rsidR="009370B2">
              <w:t>a szociális vetítési alap 245%-</w:t>
            </w:r>
            <w:r>
              <w:t>át (</w:t>
            </w:r>
            <w:r w:rsidR="009370B2">
              <w:t>69.825</w:t>
            </w:r>
            <w:r>
              <w:t xml:space="preserve">.-Ft) feltéve, ha a vagyoni helyzet vizsgálata során az egy főre jutó vagyon értéke nem haladja meg a jogszabályban meghatározott értéket.  </w:t>
            </w:r>
          </w:p>
          <w:p w:rsidR="00D100DD" w:rsidRDefault="00D100DD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A kérelmet a </w:t>
            </w:r>
            <w:r>
              <w:rPr>
                <w:b/>
                <w:bCs/>
                <w:color w:val="333333"/>
              </w:rPr>
              <w:t>nagykorú vált gyermek</w:t>
            </w:r>
            <w:r>
              <w:rPr>
                <w:color w:val="333333"/>
              </w:rPr>
              <w:t xml:space="preserve"> saját jogán nyújthatja be, a jogosultság megállapításánál – a jövedelmi és vagyoni feltételek mellett - további feltétel, hogy a nagykorú jogosult a nagykorúvá válását megelőző második hónap első napja, valamint a nagykorúvá válásának napját megelőző nap közötti időszakban legalább egy napig rendszeres gyermekvédelmi kedvezményre volt jogosult a 23. életévét még nem töltötte be és a nappali oktatás munkarendje szerinti tanulmányokat folytat, vagy a 25.életévét nem töltötte be és felsőfokú oktatási intézmény nappali tagozatán tanul. </w:t>
            </w:r>
          </w:p>
          <w:p w:rsidR="00D100DD" w:rsidRDefault="00D100DD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A feltételek fennállása esetén a jogosultság a kérelem benyújtásának napjától kezdődően egy év időtartamra, de legfeljebb a közoktatási intézményben tanulmányokat folytató gyermek 23. életévének, illetve a felsőfokú oktatási intézményben hallgatói jogviszonyban álló gyermek 25. életévének betöltéséig állapítható meg.</w:t>
            </w:r>
          </w:p>
          <w:p w:rsidR="00D100DD" w:rsidRDefault="00D100DD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lastRenderedPageBreak/>
              <w:t xml:space="preserve">A gyermek részére családba fogadó gyámként kirendelt, a külön törvény szerint a gyermek tartásra köteles hozzátartozó részére, feltéve hogy </w:t>
            </w:r>
            <w:proofErr w:type="gramStart"/>
            <w:r>
              <w:rPr>
                <w:color w:val="333333"/>
              </w:rPr>
              <w:t>a  amennyiben</w:t>
            </w:r>
            <w:proofErr w:type="gramEnd"/>
            <w:r>
              <w:rPr>
                <w:color w:val="333333"/>
              </w:rPr>
              <w:t xml:space="preserve"> a Gyvt. 19. § (1a) bekezdése szerinti ellátások valamelyikében részesül, a rendszeres gyermekvédelmi kedvezményhez kapcsolódóan pénzbeli ellátást is meg kell állapítani.               </w:t>
            </w:r>
          </w:p>
        </w:tc>
      </w:tr>
      <w:tr w:rsidR="00D100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lastRenderedPageBreak/>
              <w:t>Az ügyet intéző iroda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BA447B">
            <w:pPr>
              <w:rPr>
                <w:color w:val="333333"/>
              </w:rPr>
            </w:pPr>
            <w:r>
              <w:rPr>
                <w:color w:val="333333"/>
              </w:rPr>
              <w:t>Önkormányzati és Közigazgatási</w:t>
            </w:r>
            <w:r w:rsidR="00D100DD">
              <w:rPr>
                <w:color w:val="333333"/>
              </w:rPr>
              <w:t xml:space="preserve"> Osztály </w:t>
            </w:r>
          </w:p>
        </w:tc>
      </w:tr>
      <w:tr w:rsidR="00D100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Címe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BA447B">
            <w:pPr>
              <w:rPr>
                <w:color w:val="333333"/>
              </w:rPr>
            </w:pPr>
            <w:r>
              <w:rPr>
                <w:color w:val="333333"/>
              </w:rPr>
              <w:t xml:space="preserve">8790 Zalaszentgrót, Dózsa </w:t>
            </w:r>
            <w:proofErr w:type="spellStart"/>
            <w:r>
              <w:rPr>
                <w:color w:val="333333"/>
              </w:rPr>
              <w:t>Gy</w:t>
            </w:r>
            <w:proofErr w:type="spellEnd"/>
            <w:r>
              <w:rPr>
                <w:color w:val="333333"/>
              </w:rPr>
              <w:t>. u. 1.</w:t>
            </w:r>
          </w:p>
        </w:tc>
      </w:tr>
      <w:tr w:rsidR="00D100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Ügyfélfogadási időpontok: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rPr>
                <w:color w:val="333333"/>
              </w:rPr>
            </w:pPr>
            <w:r>
              <w:rPr>
                <w:color w:val="333333"/>
              </w:rPr>
              <w:t>hétfő</w:t>
            </w:r>
            <w:r w:rsidR="00BA447B">
              <w:rPr>
                <w:color w:val="333333"/>
              </w:rPr>
              <w:t xml:space="preserve">, </w:t>
            </w:r>
            <w:proofErr w:type="gramStart"/>
            <w:r w:rsidR="00BA447B">
              <w:rPr>
                <w:color w:val="333333"/>
              </w:rPr>
              <w:t>csütörtök</w:t>
            </w:r>
            <w:r>
              <w:rPr>
                <w:color w:val="333333"/>
              </w:rPr>
              <w:t xml:space="preserve">:  </w:t>
            </w:r>
            <w:r w:rsidR="00BA447B">
              <w:rPr>
                <w:color w:val="333333"/>
              </w:rPr>
              <w:t>8</w:t>
            </w:r>
            <w:proofErr w:type="gramEnd"/>
            <w:r w:rsidR="00BA447B">
              <w:rPr>
                <w:color w:val="333333"/>
              </w:rPr>
              <w:t>:00</w:t>
            </w:r>
            <w:r>
              <w:rPr>
                <w:color w:val="333333"/>
              </w:rPr>
              <w:t xml:space="preserve"> -</w:t>
            </w:r>
            <w:r w:rsidR="00BA447B">
              <w:rPr>
                <w:color w:val="333333"/>
              </w:rPr>
              <w:t>12</w:t>
            </w:r>
            <w:r>
              <w:rPr>
                <w:color w:val="333333"/>
              </w:rPr>
              <w:t>:00</w:t>
            </w:r>
            <w:r w:rsidR="00BA447B">
              <w:rPr>
                <w:color w:val="333333"/>
              </w:rPr>
              <w:t>, 13:00-15:00</w:t>
            </w:r>
          </w:p>
          <w:p w:rsidR="00D100DD" w:rsidRDefault="00BA447B" w:rsidP="00BA447B">
            <w:pPr>
              <w:rPr>
                <w:color w:val="333333"/>
              </w:rPr>
            </w:pPr>
            <w:r>
              <w:rPr>
                <w:color w:val="333333"/>
              </w:rPr>
              <w:t xml:space="preserve">kedd, </w:t>
            </w:r>
            <w:r w:rsidR="00D100DD">
              <w:rPr>
                <w:color w:val="333333"/>
              </w:rPr>
              <w:t>péntek:  8:00 -</w:t>
            </w:r>
            <w:r>
              <w:rPr>
                <w:color w:val="333333"/>
              </w:rPr>
              <w:t>12</w:t>
            </w:r>
            <w:r w:rsidR="00D100DD">
              <w:rPr>
                <w:color w:val="333333"/>
              </w:rPr>
              <w:t>:</w:t>
            </w:r>
            <w:r>
              <w:rPr>
                <w:color w:val="333333"/>
              </w:rPr>
              <w:t>0</w:t>
            </w:r>
            <w:r w:rsidR="00D100DD">
              <w:rPr>
                <w:color w:val="333333"/>
              </w:rPr>
              <w:t>0</w:t>
            </w:r>
          </w:p>
        </w:tc>
      </w:tr>
      <w:tr w:rsidR="00D100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Ügyintéző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A6728">
            <w:pPr>
              <w:rPr>
                <w:color w:val="333333"/>
              </w:rPr>
            </w:pPr>
            <w:r>
              <w:rPr>
                <w:color w:val="333333"/>
              </w:rPr>
              <w:t>Németh Gyuláné</w:t>
            </w:r>
            <w:r w:rsidR="00BA447B">
              <w:rPr>
                <w:color w:val="333333"/>
              </w:rPr>
              <w:t xml:space="preserve"> </w:t>
            </w:r>
            <w:r w:rsidR="009F1434">
              <w:rPr>
                <w:color w:val="333333"/>
              </w:rPr>
              <w:t>szociális ügyintéző</w:t>
            </w:r>
          </w:p>
        </w:tc>
      </w:tr>
      <w:tr w:rsidR="00D100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Igénylő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BA447B">
            <w:pPr>
              <w:rPr>
                <w:color w:val="333333"/>
              </w:rPr>
            </w:pPr>
            <w:r>
              <w:rPr>
                <w:color w:val="333333"/>
              </w:rPr>
              <w:t>Zalaszentgróton bejelentett</w:t>
            </w:r>
            <w:r w:rsidR="00D100DD">
              <w:rPr>
                <w:color w:val="333333"/>
              </w:rPr>
              <w:t xml:space="preserve"> lakcímmel rendelkező szülő, törvényes képviselő, nagykorú jogosult</w:t>
            </w:r>
          </w:p>
        </w:tc>
      </w:tr>
      <w:tr w:rsidR="00D100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Ügyintézés kezdeményezhető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rPr>
                <w:color w:val="333333"/>
              </w:rPr>
            </w:pPr>
            <w:r>
              <w:rPr>
                <w:color w:val="333333"/>
              </w:rPr>
              <w:t>- személyesen, vagy meghatalmazottja útján az ügyintézőnél ügyfélfogadási időben</w:t>
            </w:r>
          </w:p>
          <w:p w:rsidR="00D100DD" w:rsidRDefault="00D100DD">
            <w:pPr>
              <w:rPr>
                <w:color w:val="333333"/>
              </w:rPr>
            </w:pPr>
            <w:r>
              <w:rPr>
                <w:color w:val="333333"/>
              </w:rPr>
              <w:t>- postai úton</w:t>
            </w:r>
          </w:p>
        </w:tc>
      </w:tr>
      <w:tr w:rsidR="00D100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Szükséges iratok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- a formanyomtatvány és a jogszabályban </w:t>
            </w:r>
            <w:proofErr w:type="gramStart"/>
            <w:r>
              <w:rPr>
                <w:color w:val="333333"/>
              </w:rPr>
              <w:t>előírt  mellékletek</w:t>
            </w:r>
            <w:proofErr w:type="gramEnd"/>
            <w:r>
              <w:rPr>
                <w:color w:val="333333"/>
              </w:rPr>
              <w:t xml:space="preserve">  </w:t>
            </w:r>
            <w:r>
              <w:rPr>
                <w:color w:val="333333"/>
              </w:rPr>
              <w:br/>
              <w:t>- jövedelemigazolások (a kérelem benyújtását megelőző hónap jövedelméről)</w:t>
            </w:r>
            <w:r>
              <w:rPr>
                <w:color w:val="333333"/>
              </w:rPr>
              <w:br/>
              <w:t xml:space="preserve">- iskolalátogatási igazolás ( tanköteles kor után ) </w:t>
            </w:r>
          </w:p>
          <w:p w:rsidR="00D100DD" w:rsidRDefault="00D100DD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- a gyermek elhelyezése vagy ideiglenes elhelyezése tárgyában hozott bírósági illetve gyámhatósági határozatot, a szülői felügyeleti jogot együttesen gyakorolni jogosult szülők esetén, ha a szülői felügyeleti jogot egyikőjük gyakorolja, gyámhivatali megállapodásuk</w:t>
            </w:r>
          </w:p>
          <w:p w:rsidR="00D100DD" w:rsidRDefault="00D100DD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</w:t>
            </w:r>
          </w:p>
        </w:tc>
      </w:tr>
      <w:tr w:rsidR="00D100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rPr>
                <w:color w:val="333333"/>
              </w:rPr>
            </w:pPr>
            <w:r>
              <w:rPr>
                <w:b/>
                <w:bCs/>
                <w:color w:val="333333"/>
              </w:rPr>
              <w:t>Kapcsolódó jogszabályok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0DD" w:rsidRDefault="00D100DD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a gyermekek védelméről és a gyámügyi igazgatásról szóló 1997. évi XXXI. Törvény valamint a 149/1997. (IX.10.) Korm. rendelet a gyámhatóságokról, valamint a gyermekvédelmi és gyámügyi eljárásról, 331/2006.(XII.23.) Korm. rendelet a gyermekvédelmi és gyámügyi feladat- és hatáskörök ellátásáról, valamint a gyámhatóság szervezetéről és illetékességéről </w:t>
            </w:r>
          </w:p>
        </w:tc>
      </w:tr>
    </w:tbl>
    <w:p w:rsidR="00D100DD" w:rsidRDefault="00D100DD">
      <w:pPr>
        <w:rPr>
          <w:rFonts w:ascii="Arial" w:hAnsi="Arial" w:cs="Arial"/>
        </w:rPr>
      </w:pPr>
    </w:p>
    <w:p w:rsidR="0015038B" w:rsidRPr="00437D50" w:rsidRDefault="0015038B" w:rsidP="00DA30E3">
      <w:pPr>
        <w:autoSpaceDE w:val="0"/>
        <w:autoSpaceDN w:val="0"/>
        <w:adjustRightInd w:val="0"/>
        <w:spacing w:before="240" w:after="240"/>
        <w:ind w:left="-284" w:right="-233"/>
      </w:pPr>
      <w:bookmarkStart w:id="0" w:name="_GoBack"/>
      <w:bookmarkEnd w:id="0"/>
    </w:p>
    <w:sectPr w:rsidR="0015038B" w:rsidRPr="00437D50" w:rsidSect="00DA30E3">
      <w:footerReference w:type="default" r:id="rId6"/>
      <w:pgSz w:w="12240" w:h="15840"/>
      <w:pgMar w:top="993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528" w:rsidRDefault="009A1528">
      <w:r>
        <w:separator/>
      </w:r>
    </w:p>
  </w:endnote>
  <w:endnote w:type="continuationSeparator" w:id="0">
    <w:p w:rsidR="009A1528" w:rsidRDefault="009A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AF6" w:rsidRDefault="0015038B" w:rsidP="005A7BA6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528" w:rsidRDefault="009A1528">
      <w:r>
        <w:separator/>
      </w:r>
    </w:p>
  </w:footnote>
  <w:footnote w:type="continuationSeparator" w:id="0">
    <w:p w:rsidR="009A1528" w:rsidRDefault="009A1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DD"/>
    <w:rsid w:val="000E3685"/>
    <w:rsid w:val="0015038B"/>
    <w:rsid w:val="002202F0"/>
    <w:rsid w:val="005F351F"/>
    <w:rsid w:val="00646C15"/>
    <w:rsid w:val="008D1818"/>
    <w:rsid w:val="009370B2"/>
    <w:rsid w:val="009A1528"/>
    <w:rsid w:val="009F1434"/>
    <w:rsid w:val="00BA447B"/>
    <w:rsid w:val="00C42BD0"/>
    <w:rsid w:val="00D100DD"/>
    <w:rsid w:val="00DA30E3"/>
    <w:rsid w:val="00DA672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655EE"/>
  <w15:docId w15:val="{4D1A6222-4EF5-4F28-BB63-3CE4E7CA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color w:val="333333"/>
    </w:rPr>
  </w:style>
  <w:style w:type="paragraph" w:styleId="Cmsor4">
    <w:name w:val="heading 4"/>
    <w:basedOn w:val="Norm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00FF"/>
      <w:u w:val="single"/>
    </w:rPr>
  </w:style>
  <w:style w:type="character" w:styleId="Mrltotthiperhivatkozs">
    <w:name w:val="FollowedHyperlink"/>
    <w:basedOn w:val="Bekezdsalapbettpusa"/>
    <w:rPr>
      <w:color w:val="800080"/>
      <w:u w:val="single"/>
    </w:rPr>
  </w:style>
  <w:style w:type="paragraph" w:styleId="Szvegtrzs">
    <w:name w:val="Body Text"/>
    <w:basedOn w:val="Norml"/>
    <w:pPr>
      <w:jc w:val="both"/>
    </w:pPr>
    <w:rPr>
      <w:color w:val="333333"/>
    </w:rPr>
  </w:style>
  <w:style w:type="paragraph" w:styleId="Buborkszveg">
    <w:name w:val="Balloon Text"/>
    <w:basedOn w:val="Norml"/>
    <w:link w:val="BuborkszvegChar"/>
    <w:rsid w:val="009F14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F1434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15038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503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508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Rendszeres gyermekvédelmi kedvezmény</vt:lpstr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Rendszeres gyermekvédelmi kedvezmény</dc:title>
  <dc:subject/>
  <dc:creator>xxx</dc:creator>
  <cp:keywords/>
  <dc:description/>
  <cp:lastModifiedBy>HIVATAL_1</cp:lastModifiedBy>
  <cp:revision>6</cp:revision>
  <cp:lastPrinted>2015-02-04T14:45:00Z</cp:lastPrinted>
  <dcterms:created xsi:type="dcterms:W3CDTF">2025-03-26T07:40:00Z</dcterms:created>
  <dcterms:modified xsi:type="dcterms:W3CDTF">2025-06-23T07:11:00Z</dcterms:modified>
</cp:coreProperties>
</file>